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2D" w:rsidRPr="003867F7" w:rsidRDefault="00F50812" w:rsidP="00E92C2D">
      <w:pPr>
        <w:pStyle w:val="Heading1"/>
        <w:rPr>
          <w:sz w:val="16"/>
          <w:szCs w:val="16"/>
        </w:rPr>
      </w:pPr>
      <w:r>
        <w:rPr>
          <w:noProof/>
          <w:lang w:eastAsia="en-GB"/>
        </w:rPr>
        <w:drawing>
          <wp:anchor distT="0" distB="0" distL="114300" distR="114300" simplePos="0" relativeHeight="251660288" behindDoc="0" locked="0" layoutInCell="1" allowOverlap="1" wp14:anchorId="4E839A55" wp14:editId="29C47B15">
            <wp:simplePos x="0" y="0"/>
            <wp:positionH relativeFrom="column">
              <wp:posOffset>4295140</wp:posOffset>
            </wp:positionH>
            <wp:positionV relativeFrom="paragraph">
              <wp:posOffset>308610</wp:posOffset>
            </wp:positionV>
            <wp:extent cx="2385060" cy="2001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85060" cy="2001520"/>
                    </a:xfrm>
                    <a:prstGeom prst="rect">
                      <a:avLst/>
                    </a:prstGeom>
                  </pic:spPr>
                </pic:pic>
              </a:graphicData>
            </a:graphic>
            <wp14:sizeRelH relativeFrom="page">
              <wp14:pctWidth>0</wp14:pctWidth>
            </wp14:sizeRelH>
            <wp14:sizeRelV relativeFrom="page">
              <wp14:pctHeight>0</wp14:pctHeight>
            </wp14:sizeRelV>
          </wp:anchor>
        </w:drawing>
      </w:r>
      <w:r w:rsidR="003867F7">
        <w:t xml:space="preserve">Scottish </w:t>
      </w:r>
      <w:r w:rsidR="00E92C2D">
        <w:t>Hibernating Moth Survey</w:t>
      </w:r>
      <w:r w:rsidR="00E92C2D">
        <w:br/>
      </w:r>
    </w:p>
    <w:p w:rsidR="00E92C2D" w:rsidRDefault="008257C0">
      <w:pPr>
        <w:rPr>
          <w:noProof/>
          <w:lang w:eastAsia="en-GB"/>
        </w:rPr>
      </w:pPr>
      <w:r>
        <w:t>A number of moths overwinter as adults in the UK, but only two: The Herald and The Tissue are regularly found during this period. In Scotland, The Tissue has only ever been found at two sites and so unlikely to be found, but extremely interesting if it were.</w:t>
      </w:r>
      <w:r w:rsidRPr="008257C0">
        <w:rPr>
          <w:noProof/>
          <w:lang w:eastAsia="en-GB"/>
        </w:rPr>
        <w:t xml:space="preserve"> </w:t>
      </w:r>
      <w:r w:rsidR="00F50812">
        <w:rPr>
          <w:noProof/>
          <w:lang w:eastAsia="en-GB"/>
        </w:rPr>
        <w:t>This survey is looking to understand more about the sites used for hibernating Heralds, the numbers present and some details about the sites themselves.</w:t>
      </w:r>
    </w:p>
    <w:p w:rsidR="00F50812" w:rsidRDefault="00B72330">
      <w:pPr>
        <w:rPr>
          <w:noProof/>
          <w:lang w:eastAsia="en-GB"/>
        </w:rPr>
      </w:pPr>
      <w:r>
        <w:rPr>
          <w:noProof/>
          <w:lang w:eastAsia="en-GB"/>
        </w:rPr>
        <w:drawing>
          <wp:anchor distT="0" distB="0" distL="114300" distR="114300" simplePos="0" relativeHeight="251659264" behindDoc="0" locked="0" layoutInCell="1" allowOverlap="1" wp14:anchorId="71B2A40D" wp14:editId="6D4C753D">
            <wp:simplePos x="0" y="0"/>
            <wp:positionH relativeFrom="column">
              <wp:posOffset>0</wp:posOffset>
            </wp:positionH>
            <wp:positionV relativeFrom="paragraph">
              <wp:posOffset>530860</wp:posOffset>
            </wp:positionV>
            <wp:extent cx="2309495" cy="188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09495" cy="18859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Both species of moth</w:t>
      </w:r>
      <w:r w:rsidR="00F50812">
        <w:rPr>
          <w:noProof/>
          <w:lang w:eastAsia="en-GB"/>
        </w:rPr>
        <w:t xml:space="preserve"> are</w:t>
      </w:r>
      <w:r>
        <w:rPr>
          <w:noProof/>
          <w:lang w:eastAsia="en-GB"/>
        </w:rPr>
        <w:t xml:space="preserve"> </w:t>
      </w:r>
      <w:r w:rsidR="00F50812">
        <w:rPr>
          <w:noProof/>
          <w:lang w:eastAsia="en-GB"/>
        </w:rPr>
        <w:t>frequently to be found on the ceilings and often the walls of almost dark, typically underground rooms, caves and mines</w:t>
      </w:r>
      <w:r>
        <w:rPr>
          <w:noProof/>
          <w:lang w:eastAsia="en-GB"/>
        </w:rPr>
        <w:t>. It would be unusual to find them where any direct light falls nor beyond the twilight zone into pitch black areas of these sites. Depending on the site they are most likely to be found in a region between 5 and 25 metres from the entrance. Like bats they like stable, low temperatures and relatively high humidity.</w:t>
      </w:r>
    </w:p>
    <w:p w:rsidR="00F50812" w:rsidRDefault="00B72330">
      <w:pPr>
        <w:rPr>
          <w:noProof/>
          <w:lang w:eastAsia="en-GB"/>
        </w:rPr>
      </w:pPr>
      <w:r>
        <w:rPr>
          <w:noProof/>
          <w:lang w:eastAsia="en-GB"/>
        </w:rPr>
        <w:t>They are each about 25mm in length. The Herald</w:t>
      </w:r>
      <w:r w:rsidR="00856F50">
        <w:rPr>
          <w:noProof/>
          <w:lang w:eastAsia="en-GB"/>
        </w:rPr>
        <w:t>s,</w:t>
      </w:r>
      <w:r>
        <w:rPr>
          <w:noProof/>
          <w:lang w:eastAsia="en-GB"/>
        </w:rPr>
        <w:t xml:space="preserve"> as well as being much the more common</w:t>
      </w:r>
      <w:r w:rsidR="00856F50">
        <w:rPr>
          <w:noProof/>
          <w:lang w:eastAsia="en-GB"/>
        </w:rPr>
        <w:t>,</w:t>
      </w:r>
      <w:r>
        <w:rPr>
          <w:noProof/>
          <w:lang w:eastAsia="en-GB"/>
        </w:rPr>
        <w:t xml:space="preserve"> are easier to spot as they are more ‘three dimentional’ and so catch the light of a torch and also cast a shaddow making them more apparent. Tissues are relatively easy to miss as they rest close to the surface and often on the underside of ledges.</w:t>
      </w:r>
    </w:p>
    <w:p w:rsidR="00C8176B" w:rsidRDefault="00C8176B" w:rsidP="000C04F1">
      <w:pPr>
        <w:spacing w:after="0"/>
      </w:pPr>
      <w:r>
        <w:rPr>
          <w:noProof/>
          <w:lang w:eastAsia="en-GB"/>
        </w:rPr>
        <w:t xml:space="preserve">Overleaf there is a recording form which can be returned by email to </w:t>
      </w:r>
      <w:hyperlink r:id="rId7" w:history="1">
        <w:r w:rsidR="000C04F1" w:rsidRPr="00A05607">
          <w:rPr>
            <w:rStyle w:val="Hyperlink"/>
          </w:rPr>
          <w:t>hibernatingheralds@eastscotland</w:t>
        </w:r>
        <w:r w:rsidR="000C04F1" w:rsidRPr="00A05607">
          <w:rPr>
            <w:rStyle w:val="Hyperlink"/>
          </w:rPr>
          <w:noBreakHyphen/>
          <w:t>butterflies.org.uk</w:t>
        </w:r>
      </w:hyperlink>
      <w:r>
        <w:t>.</w:t>
      </w:r>
    </w:p>
    <w:p w:rsidR="000C04F1" w:rsidRDefault="000C04F1">
      <w:r>
        <w:rPr>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0</wp:posOffset>
                </wp:positionH>
                <wp:positionV relativeFrom="paragraph">
                  <wp:posOffset>3837305</wp:posOffset>
                </wp:positionV>
                <wp:extent cx="321564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74320"/>
                        </a:xfrm>
                        <a:prstGeom prst="rect">
                          <a:avLst/>
                        </a:prstGeom>
                        <a:noFill/>
                        <a:ln w="9525">
                          <a:noFill/>
                          <a:miter lim="800000"/>
                          <a:headEnd/>
                          <a:tailEnd/>
                        </a:ln>
                      </wps:spPr>
                      <wps:txbx>
                        <w:txbxContent>
                          <w:p w:rsidR="000C04F1" w:rsidRPr="000C04F1" w:rsidRDefault="000C04F1">
                            <w:pPr>
                              <w:rPr>
                                <w:color w:val="FFFFFF" w:themeColor="background1"/>
                              </w:rPr>
                            </w:pPr>
                            <w:r w:rsidRPr="000C04F1">
                              <w:rPr>
                                <w:color w:val="FFFFFF" w:themeColor="background1"/>
                              </w:rPr>
                              <w:t>Two Herald moths in typical hibernating positions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302.15pt;width:253.2pt;height:21.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" filled="f" stroked="f">
                <v:textbox>
                  <w:txbxContent>
                    <w:p w:rsidR="000C04F1" w:rsidRPr="000C04F1" w:rsidRDefault="000C04F1">
                      <w:pPr>
                        <w:rPr>
                          <w:color w:val="FFFFFF" w:themeColor="background1"/>
                        </w:rPr>
                      </w:pPr>
                      <w:r w:rsidRPr="000C04F1">
                        <w:rPr>
                          <w:color w:val="FFFFFF" w:themeColor="background1"/>
                        </w:rPr>
                        <w:t xml:space="preserve">Two Herald moths </w:t>
                      </w:r>
                      <w:r w:rsidRPr="000C04F1">
                        <w:rPr>
                          <w:color w:val="FFFFFF" w:themeColor="background1"/>
                        </w:rPr>
                        <w:t>in typical hibernating positions</w:t>
                      </w:r>
                    </w:p>
                  </w:txbxContent>
                </v:textbox>
                <w10:wrap type="square"/>
              </v:shape>
            </w:pict>
          </mc:Fallback>
        </mc:AlternateContent>
      </w:r>
      <w:r>
        <w:t>If you can, please include some photographs of the site (external and internal).</w:t>
      </w:r>
      <w:r>
        <w:rPr>
          <w:noProof/>
          <w:lang w:eastAsia="en-GB"/>
        </w:rPr>
        <w:drawing>
          <wp:anchor distT="0" distB="0" distL="114300" distR="114300" simplePos="0" relativeHeight="251658752" behindDoc="0" locked="0" layoutInCell="1" allowOverlap="1" wp14:anchorId="293AA25E" wp14:editId="4973B7B4">
            <wp:simplePos x="0" y="0"/>
            <wp:positionH relativeFrom="column">
              <wp:posOffset>9525</wp:posOffset>
            </wp:positionH>
            <wp:positionV relativeFrom="paragraph">
              <wp:posOffset>338455</wp:posOffset>
            </wp:positionV>
            <wp:extent cx="6487160" cy="37623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87160" cy="3762375"/>
                    </a:xfrm>
                    <a:prstGeom prst="rect">
                      <a:avLst/>
                    </a:prstGeom>
                  </pic:spPr>
                </pic:pic>
              </a:graphicData>
            </a:graphic>
            <wp14:sizeRelH relativeFrom="page">
              <wp14:pctWidth>0</wp14:pctWidth>
            </wp14:sizeRelH>
            <wp14:sizeRelV relativeFrom="page">
              <wp14:pctHeight>0</wp14:pctHeight>
            </wp14:sizeRelV>
          </wp:anchor>
        </w:drawing>
      </w:r>
    </w:p>
    <w:p w:rsidR="003F6616" w:rsidRDefault="003F6616">
      <w:pPr>
        <w:sectPr w:rsidR="003F6616" w:rsidSect="008257C0">
          <w:pgSz w:w="11906" w:h="16838"/>
          <w:pgMar w:top="720" w:right="720" w:bottom="720" w:left="720" w:header="708" w:footer="708" w:gutter="0"/>
          <w:cols w:space="708"/>
          <w:docGrid w:linePitch="360"/>
        </w:sectPr>
      </w:pPr>
    </w:p>
    <w:tbl>
      <w:tblPr>
        <w:tblStyle w:val="TableGrid"/>
        <w:tblW w:w="15843" w:type="dxa"/>
        <w:tblLook w:val="04A0" w:firstRow="1" w:lastRow="0" w:firstColumn="1" w:lastColumn="0" w:noHBand="0" w:noVBand="1"/>
      </w:tblPr>
      <w:tblGrid>
        <w:gridCol w:w="5204"/>
        <w:gridCol w:w="5205"/>
        <w:gridCol w:w="5434"/>
      </w:tblGrid>
      <w:tr w:rsidR="003F6616" w:rsidTr="00D53D24">
        <w:tc>
          <w:tcPr>
            <w:tcW w:w="5204" w:type="dxa"/>
          </w:tcPr>
          <w:p w:rsidR="003F6616" w:rsidRDefault="003F6616">
            <w:r>
              <w:lastRenderedPageBreak/>
              <w:t>Observer name:</w:t>
            </w:r>
          </w:p>
        </w:tc>
        <w:tc>
          <w:tcPr>
            <w:tcW w:w="5205" w:type="dxa"/>
          </w:tcPr>
          <w:p w:rsidR="003F6616" w:rsidRDefault="003F6616">
            <w:r>
              <w:t>Email Address:</w:t>
            </w:r>
          </w:p>
        </w:tc>
        <w:tc>
          <w:tcPr>
            <w:tcW w:w="5434" w:type="dxa"/>
          </w:tcPr>
          <w:p w:rsidR="003F6616" w:rsidRDefault="003F6616">
            <w:r>
              <w:t>Phone number:</w:t>
            </w:r>
          </w:p>
        </w:tc>
      </w:tr>
    </w:tbl>
    <w:p w:rsidR="003F6616" w:rsidRDefault="003F6616"/>
    <w:tbl>
      <w:tblPr>
        <w:tblStyle w:val="TableGrid"/>
        <w:tblW w:w="15843" w:type="dxa"/>
        <w:tblLook w:val="04A0" w:firstRow="1" w:lastRow="0" w:firstColumn="1" w:lastColumn="0" w:noHBand="0" w:noVBand="1"/>
      </w:tblPr>
      <w:tblGrid>
        <w:gridCol w:w="1373"/>
        <w:gridCol w:w="1986"/>
        <w:gridCol w:w="1556"/>
        <w:gridCol w:w="2682"/>
        <w:gridCol w:w="1273"/>
        <w:gridCol w:w="1273"/>
        <w:gridCol w:w="1555"/>
        <w:gridCol w:w="1558"/>
        <w:gridCol w:w="2587"/>
      </w:tblGrid>
      <w:tr w:rsidR="00D53D24" w:rsidTr="00D53D24">
        <w:tc>
          <w:tcPr>
            <w:tcW w:w="1373" w:type="dxa"/>
          </w:tcPr>
          <w:p w:rsidR="00D53D24" w:rsidRDefault="00D53D24" w:rsidP="00D53D24">
            <w:r>
              <w:t>Date</w:t>
            </w:r>
          </w:p>
        </w:tc>
        <w:tc>
          <w:tcPr>
            <w:tcW w:w="1986" w:type="dxa"/>
          </w:tcPr>
          <w:p w:rsidR="00D53D24" w:rsidRDefault="00D53D24" w:rsidP="00D53D24">
            <w:r>
              <w:t>Location Name</w:t>
            </w:r>
          </w:p>
        </w:tc>
        <w:tc>
          <w:tcPr>
            <w:tcW w:w="1556" w:type="dxa"/>
          </w:tcPr>
          <w:p w:rsidR="00D53D24" w:rsidRDefault="00D53D24" w:rsidP="00D53D24">
            <w:r>
              <w:t>Grid reference</w:t>
            </w:r>
          </w:p>
        </w:tc>
        <w:tc>
          <w:tcPr>
            <w:tcW w:w="2682" w:type="dxa"/>
          </w:tcPr>
          <w:p w:rsidR="00D53D24" w:rsidRDefault="00D53D24" w:rsidP="00D53D24">
            <w:r>
              <w:t>Site type description</w:t>
            </w:r>
          </w:p>
        </w:tc>
        <w:tc>
          <w:tcPr>
            <w:tcW w:w="1273" w:type="dxa"/>
          </w:tcPr>
          <w:p w:rsidR="00D53D24" w:rsidRDefault="00D53D24" w:rsidP="00D53D24">
            <w:r>
              <w:t>Species</w:t>
            </w:r>
          </w:p>
        </w:tc>
        <w:tc>
          <w:tcPr>
            <w:tcW w:w="1273" w:type="dxa"/>
          </w:tcPr>
          <w:p w:rsidR="00D53D24" w:rsidRDefault="00D53D24" w:rsidP="00D53D24">
            <w:r>
              <w:t>Quantity</w:t>
            </w:r>
          </w:p>
        </w:tc>
        <w:tc>
          <w:tcPr>
            <w:tcW w:w="1555" w:type="dxa"/>
          </w:tcPr>
          <w:p w:rsidR="00D53D24" w:rsidRDefault="00D53D24" w:rsidP="00D53D24">
            <w:r>
              <w:t>Are ceiling/ walls dry, damp or wet</w:t>
            </w:r>
          </w:p>
        </w:tc>
        <w:tc>
          <w:tcPr>
            <w:tcW w:w="1558" w:type="dxa"/>
          </w:tcPr>
          <w:p w:rsidR="00D53D24" w:rsidRDefault="00D53D24" w:rsidP="00D53D24">
            <w:r>
              <w:t>Is there condensation on the moths?</w:t>
            </w:r>
          </w:p>
        </w:tc>
        <w:tc>
          <w:tcPr>
            <w:tcW w:w="2587" w:type="dxa"/>
          </w:tcPr>
          <w:p w:rsidR="00D53D24" w:rsidRDefault="00D53D24" w:rsidP="00D53D24">
            <w:r>
              <w:t>Other species present e.g. cave spider, butterflies</w:t>
            </w:r>
          </w:p>
        </w:tc>
      </w:tr>
      <w:tr w:rsidR="00D53D24" w:rsidTr="00D53D24">
        <w:tc>
          <w:tcPr>
            <w:tcW w:w="1373" w:type="dxa"/>
          </w:tcPr>
          <w:p w:rsidR="00D53D24" w:rsidRPr="00DD4769" w:rsidRDefault="00D53D24" w:rsidP="00D53D24">
            <w:pPr>
              <w:rPr>
                <w:color w:val="D9D9D9" w:themeColor="background1" w:themeShade="D9"/>
              </w:rPr>
            </w:pPr>
            <w:r w:rsidRPr="00DD4769">
              <w:rPr>
                <w:color w:val="D9D9D9" w:themeColor="background1" w:themeShade="D9"/>
              </w:rPr>
              <w:t>01/12/2016</w:t>
            </w:r>
          </w:p>
        </w:tc>
        <w:tc>
          <w:tcPr>
            <w:tcW w:w="1986" w:type="dxa"/>
          </w:tcPr>
          <w:p w:rsidR="00D53D24" w:rsidRPr="00DD4769" w:rsidRDefault="00D53D24" w:rsidP="00D53D24">
            <w:pPr>
              <w:rPr>
                <w:color w:val="D9D9D9" w:themeColor="background1" w:themeShade="D9"/>
              </w:rPr>
            </w:pPr>
            <w:proofErr w:type="spellStart"/>
            <w:r w:rsidRPr="00DD4769">
              <w:rPr>
                <w:color w:val="D9D9D9" w:themeColor="background1" w:themeShade="D9"/>
              </w:rPr>
              <w:t>Seafield</w:t>
            </w:r>
            <w:proofErr w:type="spellEnd"/>
            <w:r w:rsidRPr="00DD4769">
              <w:rPr>
                <w:color w:val="D9D9D9" w:themeColor="background1" w:themeShade="D9"/>
              </w:rPr>
              <w:t xml:space="preserve"> Cave, Fife</w:t>
            </w:r>
          </w:p>
        </w:tc>
        <w:tc>
          <w:tcPr>
            <w:tcW w:w="1556" w:type="dxa"/>
          </w:tcPr>
          <w:p w:rsidR="00D53D24" w:rsidRPr="00DD4769" w:rsidRDefault="00D53D24" w:rsidP="00D53D24">
            <w:pPr>
              <w:rPr>
                <w:color w:val="D9D9D9" w:themeColor="background1" w:themeShade="D9"/>
              </w:rPr>
            </w:pPr>
            <w:r w:rsidRPr="00DD4769">
              <w:rPr>
                <w:color w:val="D9D9D9" w:themeColor="background1" w:themeShade="D9"/>
              </w:rPr>
              <w:t>NT277881</w:t>
            </w:r>
          </w:p>
        </w:tc>
        <w:tc>
          <w:tcPr>
            <w:tcW w:w="2682" w:type="dxa"/>
          </w:tcPr>
          <w:p w:rsidR="00D53D24" w:rsidRPr="00DD4769" w:rsidRDefault="00D53D24" w:rsidP="00D53D24">
            <w:pPr>
              <w:rPr>
                <w:color w:val="D9D9D9" w:themeColor="background1" w:themeShade="D9"/>
              </w:rPr>
            </w:pPr>
            <w:r w:rsidRPr="00DD4769">
              <w:rPr>
                <w:color w:val="D9D9D9" w:themeColor="background1" w:themeShade="D9"/>
              </w:rPr>
              <w:t>Coastal cave with 4m high entrance which can flood at high tide</w:t>
            </w:r>
          </w:p>
        </w:tc>
        <w:tc>
          <w:tcPr>
            <w:tcW w:w="1273" w:type="dxa"/>
          </w:tcPr>
          <w:p w:rsidR="00D53D24" w:rsidRPr="00DD4769" w:rsidRDefault="00D53D24" w:rsidP="00D53D24">
            <w:pPr>
              <w:rPr>
                <w:color w:val="D9D9D9" w:themeColor="background1" w:themeShade="D9"/>
              </w:rPr>
            </w:pPr>
            <w:r w:rsidRPr="00DD4769">
              <w:rPr>
                <w:color w:val="D9D9D9" w:themeColor="background1" w:themeShade="D9"/>
              </w:rPr>
              <w:t>Herald</w:t>
            </w:r>
          </w:p>
        </w:tc>
        <w:tc>
          <w:tcPr>
            <w:tcW w:w="1273" w:type="dxa"/>
          </w:tcPr>
          <w:p w:rsidR="00D53D24" w:rsidRPr="00DD4769" w:rsidRDefault="00DD4769" w:rsidP="00DD4769">
            <w:pPr>
              <w:jc w:val="center"/>
              <w:rPr>
                <w:color w:val="D9D9D9" w:themeColor="background1" w:themeShade="D9"/>
              </w:rPr>
            </w:pPr>
            <w:r>
              <w:rPr>
                <w:color w:val="D9D9D9" w:themeColor="background1" w:themeShade="D9"/>
              </w:rPr>
              <w:t>7</w:t>
            </w:r>
          </w:p>
        </w:tc>
        <w:tc>
          <w:tcPr>
            <w:tcW w:w="1555" w:type="dxa"/>
          </w:tcPr>
          <w:p w:rsidR="00D53D24" w:rsidRPr="00DD4769" w:rsidRDefault="00D53D24" w:rsidP="00D53D24">
            <w:pPr>
              <w:rPr>
                <w:color w:val="D9D9D9" w:themeColor="background1" w:themeShade="D9"/>
              </w:rPr>
            </w:pPr>
            <w:r w:rsidRPr="00DD4769">
              <w:rPr>
                <w:color w:val="D9D9D9" w:themeColor="background1" w:themeShade="D9"/>
              </w:rPr>
              <w:t>Damp</w:t>
            </w:r>
          </w:p>
        </w:tc>
        <w:tc>
          <w:tcPr>
            <w:tcW w:w="1558" w:type="dxa"/>
          </w:tcPr>
          <w:p w:rsidR="00D53D24" w:rsidRPr="00DD4769" w:rsidRDefault="00D53D24" w:rsidP="00D53D24">
            <w:pPr>
              <w:rPr>
                <w:color w:val="D9D9D9" w:themeColor="background1" w:themeShade="D9"/>
              </w:rPr>
            </w:pPr>
            <w:r w:rsidRPr="00DD4769">
              <w:rPr>
                <w:color w:val="D9D9D9" w:themeColor="background1" w:themeShade="D9"/>
              </w:rPr>
              <w:t>No</w:t>
            </w:r>
          </w:p>
        </w:tc>
        <w:tc>
          <w:tcPr>
            <w:tcW w:w="2587" w:type="dxa"/>
          </w:tcPr>
          <w:p w:rsidR="00D53D24" w:rsidRPr="00DD4769" w:rsidRDefault="00D53D24" w:rsidP="00D53D24">
            <w:pPr>
              <w:rPr>
                <w:color w:val="D9D9D9" w:themeColor="background1" w:themeShade="D9"/>
              </w:rPr>
            </w:pPr>
            <w:r w:rsidRPr="00DD4769">
              <w:rPr>
                <w:color w:val="D9D9D9" w:themeColor="background1" w:themeShade="D9"/>
              </w:rPr>
              <w:t>Cave spiders</w:t>
            </w:r>
          </w:p>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r w:rsidR="00D53D24" w:rsidTr="00D53D24">
        <w:tc>
          <w:tcPr>
            <w:tcW w:w="1373" w:type="dxa"/>
          </w:tcPr>
          <w:p w:rsidR="00D53D24" w:rsidRDefault="00D53D24" w:rsidP="00D53D24"/>
        </w:tc>
        <w:tc>
          <w:tcPr>
            <w:tcW w:w="1986" w:type="dxa"/>
          </w:tcPr>
          <w:p w:rsidR="00D53D24" w:rsidRDefault="00D53D24" w:rsidP="00D53D24"/>
        </w:tc>
        <w:tc>
          <w:tcPr>
            <w:tcW w:w="1556" w:type="dxa"/>
          </w:tcPr>
          <w:p w:rsidR="00D53D24" w:rsidRDefault="00D53D24" w:rsidP="00D53D24"/>
        </w:tc>
        <w:tc>
          <w:tcPr>
            <w:tcW w:w="2682" w:type="dxa"/>
          </w:tcPr>
          <w:p w:rsidR="00D53D24" w:rsidRDefault="00D53D24" w:rsidP="00D53D24"/>
        </w:tc>
        <w:tc>
          <w:tcPr>
            <w:tcW w:w="1273" w:type="dxa"/>
          </w:tcPr>
          <w:p w:rsidR="00D53D24" w:rsidRDefault="00D53D24" w:rsidP="00D53D24"/>
        </w:tc>
        <w:tc>
          <w:tcPr>
            <w:tcW w:w="1273" w:type="dxa"/>
          </w:tcPr>
          <w:p w:rsidR="00D53D24" w:rsidRDefault="00D53D24" w:rsidP="00DD4769">
            <w:pPr>
              <w:jc w:val="center"/>
            </w:pPr>
          </w:p>
        </w:tc>
        <w:tc>
          <w:tcPr>
            <w:tcW w:w="1555" w:type="dxa"/>
          </w:tcPr>
          <w:p w:rsidR="00D53D24" w:rsidRDefault="00D53D24" w:rsidP="00D53D24"/>
        </w:tc>
        <w:tc>
          <w:tcPr>
            <w:tcW w:w="1558" w:type="dxa"/>
          </w:tcPr>
          <w:p w:rsidR="00D53D24" w:rsidRDefault="00D53D24" w:rsidP="00D53D24"/>
        </w:tc>
        <w:tc>
          <w:tcPr>
            <w:tcW w:w="2587" w:type="dxa"/>
          </w:tcPr>
          <w:p w:rsidR="00D53D24" w:rsidRDefault="00D53D24" w:rsidP="00D53D24"/>
        </w:tc>
      </w:tr>
    </w:tbl>
    <w:p w:rsidR="003F6616" w:rsidRDefault="003F6616"/>
    <w:p w:rsidR="002B3ED1" w:rsidRPr="002B3ED1" w:rsidRDefault="002B3ED1">
      <w:pPr>
        <w:rPr>
          <w:sz w:val="18"/>
          <w:szCs w:val="18"/>
        </w:rPr>
      </w:pPr>
      <w:r w:rsidRPr="002B3ED1">
        <w:rPr>
          <w:sz w:val="18"/>
          <w:szCs w:val="18"/>
        </w:rPr>
        <w:t xml:space="preserve">Note: </w:t>
      </w:r>
      <w:r w:rsidRPr="002B3ED1">
        <w:rPr>
          <w:sz w:val="18"/>
          <w:szCs w:val="18"/>
        </w:rPr>
        <w:t>By submitting this form I give Butterfly Conservation (BC) permission to use and incorporate the information into data collations, and to make copies of these available to others by a variety of means to further the conservation of butterfl</w:t>
      </w:r>
      <w:bookmarkStart w:id="0" w:name="_GoBack"/>
      <w:bookmarkEnd w:id="0"/>
      <w:r w:rsidRPr="002B3ED1">
        <w:rPr>
          <w:sz w:val="18"/>
          <w:szCs w:val="18"/>
        </w:rPr>
        <w:t>ies in accordance with BC’s published policies. I waive my right to be identified as the author of this information &amp; to object to the manner in which it is used.</w:t>
      </w:r>
    </w:p>
    <w:sectPr w:rsidR="002B3ED1" w:rsidRPr="002B3ED1" w:rsidSect="00C817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C0"/>
    <w:rsid w:val="000C04F1"/>
    <w:rsid w:val="002B3ED1"/>
    <w:rsid w:val="003867F7"/>
    <w:rsid w:val="003F6616"/>
    <w:rsid w:val="005B6CD1"/>
    <w:rsid w:val="008257C0"/>
    <w:rsid w:val="00856F50"/>
    <w:rsid w:val="008B166C"/>
    <w:rsid w:val="00B66365"/>
    <w:rsid w:val="00B72330"/>
    <w:rsid w:val="00C8176B"/>
    <w:rsid w:val="00D53D24"/>
    <w:rsid w:val="00DD4769"/>
    <w:rsid w:val="00E4114B"/>
    <w:rsid w:val="00E92C2D"/>
    <w:rsid w:val="00F5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C0"/>
    <w:rPr>
      <w:rFonts w:ascii="Tahoma" w:hAnsi="Tahoma" w:cs="Tahoma"/>
      <w:sz w:val="16"/>
      <w:szCs w:val="16"/>
    </w:rPr>
  </w:style>
  <w:style w:type="character" w:customStyle="1" w:styleId="Heading1Char">
    <w:name w:val="Heading 1 Char"/>
    <w:basedOn w:val="DefaultParagraphFont"/>
    <w:link w:val="Heading1"/>
    <w:uiPriority w:val="9"/>
    <w:rsid w:val="00E92C2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5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C0"/>
    <w:rPr>
      <w:rFonts w:ascii="Tahoma" w:hAnsi="Tahoma" w:cs="Tahoma"/>
      <w:sz w:val="16"/>
      <w:szCs w:val="16"/>
    </w:rPr>
  </w:style>
  <w:style w:type="character" w:customStyle="1" w:styleId="Heading1Char">
    <w:name w:val="Heading 1 Char"/>
    <w:basedOn w:val="DefaultParagraphFont"/>
    <w:link w:val="Heading1"/>
    <w:uiPriority w:val="9"/>
    <w:rsid w:val="00E92C2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5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hibernatingheralds@eastscotlandbutterflies.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dcterms:created xsi:type="dcterms:W3CDTF">2016-12-08T22:23:00Z</dcterms:created>
  <dcterms:modified xsi:type="dcterms:W3CDTF">2016-12-09T05:59:00Z</dcterms:modified>
</cp:coreProperties>
</file>